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61AF3A">
      <w:pPr>
        <w:spacing w:line="560" w:lineRule="exact"/>
        <w:outlineLvl w:val="0"/>
        <w:rPr>
          <w:rFonts w:hint="default" w:ascii="Times New Roman" w:hAnsi="Times New Roman" w:eastAsia="方正仿宋_GBK" w:cs="Times New Roman"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Cs/>
          <w:sz w:val="32"/>
          <w:szCs w:val="32"/>
          <w:lang w:val="en-US" w:eastAsia="zh-CN"/>
        </w:rPr>
        <w:t>附</w:t>
      </w:r>
      <w:r>
        <w:rPr>
          <w:rFonts w:hint="default" w:ascii="Times New Roman" w:hAnsi="Times New Roman" w:eastAsia="方正仿宋_GBK" w:cs="Times New Roman"/>
          <w:bCs/>
          <w:sz w:val="32"/>
          <w:szCs w:val="32"/>
        </w:rPr>
        <w:t>件1</w:t>
      </w:r>
    </w:p>
    <w:p w14:paraId="4F838351">
      <w:pPr>
        <w:spacing w:line="560" w:lineRule="exact"/>
        <w:ind w:firstLine="0" w:firstLineChars="0"/>
        <w:jc w:val="center"/>
        <w:rPr>
          <w:rFonts w:hint="default"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二氟二苯甲酮</w:t>
      </w: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（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DFBP</w:t>
      </w: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）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产品技术标准</w:t>
      </w:r>
    </w:p>
    <w:p w14:paraId="67A6D55A">
      <w:pPr>
        <w:spacing w:line="560" w:lineRule="exact"/>
        <w:ind w:firstLine="640" w:firstLineChars="200"/>
        <w:rPr>
          <w:rFonts w:hint="eastAsia" w:ascii="Times New Roman" w:eastAsia="方正仿宋_GBK" w:cs="Times New Roman"/>
          <w:color w:val="000000"/>
          <w:sz w:val="32"/>
          <w:szCs w:val="32"/>
          <w:lang w:val="en-US" w:eastAsia="zh-CN"/>
        </w:rPr>
      </w:pPr>
    </w:p>
    <w:p w14:paraId="2247683F">
      <w:pPr>
        <w:spacing w:line="560" w:lineRule="exact"/>
        <w:ind w:firstLine="640" w:firstLineChars="200"/>
        <w:rPr>
          <w:rFonts w:ascii="Times New Roman" w:eastAsia="方正仿宋_GBK" w:cs="Times New Roman"/>
          <w:color w:val="000000"/>
          <w:sz w:val="32"/>
          <w:szCs w:val="32"/>
        </w:rPr>
      </w:pPr>
      <w:r>
        <w:rPr>
          <w:rFonts w:hint="eastAsia" w:ascii="Times New Roman" w:eastAsia="方正仿宋_GBK" w:cs="Times New Roman"/>
          <w:color w:val="000000"/>
          <w:sz w:val="32"/>
          <w:szCs w:val="32"/>
          <w:lang w:val="en-US" w:eastAsia="zh-CN"/>
        </w:rPr>
        <w:t>1.主产品</w:t>
      </w:r>
      <w:r>
        <w:rPr>
          <w:rFonts w:ascii="Times New Roman" w:eastAsia="方正仿宋_GBK" w:cs="Times New Roman"/>
          <w:color w:val="000000"/>
          <w:sz w:val="32"/>
          <w:szCs w:val="32"/>
        </w:rPr>
        <w:t>4,4’-DFBP技术标准</w:t>
      </w:r>
    </w:p>
    <w:p w14:paraId="094A1648">
      <w:pPr>
        <w:pStyle w:val="10"/>
        <w:spacing w:after="0"/>
        <w:ind w:left="0" w:leftChars="0" w:firstLine="0" w:firstLineChars="0"/>
        <w:jc w:val="center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表1.主产品4,4’-DFBP优级标准</w:t>
      </w:r>
    </w:p>
    <w:tbl>
      <w:tblPr>
        <w:tblStyle w:val="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"/>
        <w:gridCol w:w="2109"/>
        <w:gridCol w:w="2165"/>
        <w:gridCol w:w="3694"/>
      </w:tblGrid>
      <w:tr w14:paraId="792AD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25" w:type="pct"/>
            <w:noWrap w:val="0"/>
            <w:vAlign w:val="center"/>
          </w:tcPr>
          <w:p w14:paraId="5B81FD6F"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1"/>
                <w:kern w:val="0"/>
                <w:sz w:val="24"/>
              </w:rPr>
              <w:t>序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spacing w:val="2"/>
                <w:kern w:val="0"/>
                <w:sz w:val="24"/>
              </w:rPr>
              <w:t>号</w:t>
            </w:r>
          </w:p>
        </w:tc>
        <w:tc>
          <w:tcPr>
            <w:tcW w:w="1237" w:type="pct"/>
            <w:noWrap w:val="0"/>
            <w:vAlign w:val="center"/>
          </w:tcPr>
          <w:p w14:paraId="3F1B33F7"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1"/>
                <w:kern w:val="0"/>
                <w:sz w:val="24"/>
              </w:rPr>
              <w:t>检测项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spacing w:val="2"/>
                <w:kern w:val="0"/>
                <w:sz w:val="24"/>
              </w:rPr>
              <w:t>目</w:t>
            </w:r>
          </w:p>
        </w:tc>
        <w:tc>
          <w:tcPr>
            <w:tcW w:w="1270" w:type="pct"/>
            <w:noWrap w:val="0"/>
            <w:vAlign w:val="center"/>
          </w:tcPr>
          <w:p w14:paraId="20DDAFDD"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1"/>
                <w:kern w:val="0"/>
                <w:sz w:val="24"/>
              </w:rPr>
              <w:t>质量指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spacing w:val="2"/>
                <w:kern w:val="0"/>
                <w:sz w:val="24"/>
              </w:rPr>
              <w:t>标</w:t>
            </w:r>
          </w:p>
        </w:tc>
        <w:tc>
          <w:tcPr>
            <w:tcW w:w="2167" w:type="pct"/>
            <w:noWrap w:val="0"/>
            <w:vAlign w:val="center"/>
          </w:tcPr>
          <w:p w14:paraId="33D188E2"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1"/>
                <w:kern w:val="0"/>
                <w:sz w:val="24"/>
              </w:rPr>
              <w:t>检测方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spacing w:val="2"/>
                <w:kern w:val="0"/>
                <w:sz w:val="24"/>
              </w:rPr>
              <w:t>式</w:t>
            </w:r>
          </w:p>
        </w:tc>
      </w:tr>
      <w:tr w14:paraId="6C63F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25" w:type="pct"/>
            <w:noWrap w:val="0"/>
            <w:vAlign w:val="center"/>
          </w:tcPr>
          <w:p w14:paraId="7BEEB25D">
            <w:pPr>
              <w:spacing w:line="360" w:lineRule="exact"/>
              <w:jc w:val="center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37" w:type="pct"/>
            <w:noWrap w:val="0"/>
            <w:vAlign w:val="center"/>
          </w:tcPr>
          <w:p w14:paraId="2E1C65D7">
            <w:pPr>
              <w:spacing w:line="360" w:lineRule="exact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1"/>
                <w:kern w:val="0"/>
                <w:sz w:val="24"/>
              </w:rPr>
              <w:t>外</w:t>
            </w: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观</w:t>
            </w:r>
          </w:p>
        </w:tc>
        <w:tc>
          <w:tcPr>
            <w:tcW w:w="1270" w:type="pct"/>
            <w:noWrap w:val="0"/>
            <w:vAlign w:val="center"/>
          </w:tcPr>
          <w:p w14:paraId="2213B023">
            <w:pPr>
              <w:widowControl/>
              <w:spacing w:line="360" w:lineRule="exact"/>
              <w:jc w:val="left"/>
              <w:rPr>
                <w:rFonts w:asci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1"/>
                <w:kern w:val="0"/>
                <w:sz w:val="24"/>
              </w:rPr>
              <w:t>白色</w:t>
            </w:r>
            <w:r>
              <w:rPr>
                <w:rFonts w:ascii="Times New Roman" w:eastAsia="方正仿宋_GBK" w:cs="Times New Roman"/>
                <w:color w:val="000000"/>
                <w:spacing w:val="4"/>
                <w:kern w:val="0"/>
                <w:sz w:val="24"/>
              </w:rPr>
              <w:t>干</w:t>
            </w:r>
            <w:r>
              <w:rPr>
                <w:rFonts w:ascii="Times New Roman" w:eastAsia="方正仿宋_GBK" w:cs="Times New Roman"/>
                <w:color w:val="000000"/>
                <w:spacing w:val="1"/>
                <w:kern w:val="0"/>
                <w:sz w:val="24"/>
              </w:rPr>
              <w:t>燥晶体，无可见</w:t>
            </w: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杂</w:t>
            </w:r>
            <w:r>
              <w:rPr>
                <w:rFonts w:ascii="Times New Roman" w:eastAsia="方正仿宋_GBK" w:cs="Times New Roman"/>
                <w:color w:val="000000"/>
                <w:kern w:val="0"/>
                <w:sz w:val="24"/>
              </w:rPr>
              <w:t>质</w:t>
            </w:r>
          </w:p>
        </w:tc>
        <w:tc>
          <w:tcPr>
            <w:tcW w:w="2167" w:type="pct"/>
            <w:noWrap w:val="0"/>
            <w:vAlign w:val="center"/>
          </w:tcPr>
          <w:p w14:paraId="027C2607">
            <w:pPr>
              <w:spacing w:line="360" w:lineRule="exact"/>
              <w:jc w:val="left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1"/>
                <w:kern w:val="0"/>
                <w:sz w:val="24"/>
              </w:rPr>
              <w:t>目测</w:t>
            </w:r>
          </w:p>
        </w:tc>
      </w:tr>
      <w:tr w14:paraId="3ECFF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25" w:type="pct"/>
            <w:noWrap w:val="0"/>
            <w:vAlign w:val="center"/>
          </w:tcPr>
          <w:p w14:paraId="4E1F984B">
            <w:pPr>
              <w:spacing w:line="360" w:lineRule="exact"/>
              <w:jc w:val="center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1237" w:type="pct"/>
            <w:noWrap w:val="0"/>
            <w:vAlign w:val="center"/>
          </w:tcPr>
          <w:p w14:paraId="6B7543BE">
            <w:pPr>
              <w:spacing w:line="360" w:lineRule="exact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1"/>
                <w:kern w:val="0"/>
                <w:sz w:val="24"/>
              </w:rPr>
              <w:t>干燥失</w:t>
            </w: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重</w:t>
            </w:r>
          </w:p>
        </w:tc>
        <w:tc>
          <w:tcPr>
            <w:tcW w:w="1270" w:type="pct"/>
            <w:noWrap w:val="0"/>
            <w:vAlign w:val="center"/>
          </w:tcPr>
          <w:p w14:paraId="0640C3D6">
            <w:pPr>
              <w:spacing w:line="360" w:lineRule="exact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1"/>
                <w:kern w:val="0"/>
                <w:sz w:val="24"/>
              </w:rPr>
              <w:t>≤0.20%</w:t>
            </w:r>
          </w:p>
        </w:tc>
        <w:tc>
          <w:tcPr>
            <w:tcW w:w="2167" w:type="pct"/>
            <w:noWrap w:val="0"/>
            <w:vAlign w:val="center"/>
          </w:tcPr>
          <w:p w14:paraId="57E99814">
            <w:pPr>
              <w:spacing w:line="360" w:lineRule="exact"/>
              <w:jc w:val="left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  <w:sz w:val="24"/>
              </w:rPr>
              <w:t>干燥失重法</w:t>
            </w:r>
          </w:p>
        </w:tc>
      </w:tr>
      <w:tr w14:paraId="19465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25" w:type="pct"/>
            <w:noWrap w:val="0"/>
            <w:vAlign w:val="center"/>
          </w:tcPr>
          <w:p w14:paraId="5FD51D59">
            <w:pPr>
              <w:spacing w:line="360" w:lineRule="exact"/>
              <w:jc w:val="center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1237" w:type="pct"/>
            <w:noWrap w:val="0"/>
            <w:vAlign w:val="center"/>
          </w:tcPr>
          <w:p w14:paraId="5BEA7DE2">
            <w:pPr>
              <w:spacing w:line="360" w:lineRule="exact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1"/>
                <w:kern w:val="0"/>
                <w:sz w:val="24"/>
              </w:rPr>
              <w:t>溶液特征（20%w/v丙酮</w:t>
            </w: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）</w:t>
            </w:r>
          </w:p>
        </w:tc>
        <w:tc>
          <w:tcPr>
            <w:tcW w:w="1270" w:type="pct"/>
            <w:noWrap w:val="0"/>
            <w:vAlign w:val="center"/>
          </w:tcPr>
          <w:p w14:paraId="05141643">
            <w:pPr>
              <w:spacing w:line="360" w:lineRule="exact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1"/>
                <w:kern w:val="0"/>
                <w:sz w:val="24"/>
              </w:rPr>
              <w:t>无色，无可见污染</w:t>
            </w: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物</w:t>
            </w:r>
          </w:p>
        </w:tc>
        <w:tc>
          <w:tcPr>
            <w:tcW w:w="2167" w:type="pct"/>
            <w:noWrap w:val="0"/>
            <w:vAlign w:val="center"/>
          </w:tcPr>
          <w:p w14:paraId="25F2FF58">
            <w:pPr>
              <w:spacing w:line="360" w:lineRule="exact"/>
              <w:jc w:val="left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1"/>
                <w:kern w:val="0"/>
                <w:sz w:val="24"/>
              </w:rPr>
              <w:t>目</w:t>
            </w: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测</w:t>
            </w:r>
          </w:p>
        </w:tc>
      </w:tr>
      <w:tr w14:paraId="0953C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25" w:type="pct"/>
            <w:noWrap w:val="0"/>
            <w:vAlign w:val="center"/>
          </w:tcPr>
          <w:p w14:paraId="2D666748">
            <w:pPr>
              <w:spacing w:line="360" w:lineRule="exact"/>
              <w:jc w:val="center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  <w:sz w:val="24"/>
              </w:rPr>
              <w:t>4</w:t>
            </w:r>
          </w:p>
        </w:tc>
        <w:tc>
          <w:tcPr>
            <w:tcW w:w="1237" w:type="pct"/>
            <w:noWrap w:val="0"/>
            <w:vAlign w:val="center"/>
          </w:tcPr>
          <w:p w14:paraId="56720D83">
            <w:pPr>
              <w:spacing w:line="360" w:lineRule="exact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1"/>
                <w:kern w:val="0"/>
                <w:sz w:val="24"/>
              </w:rPr>
              <w:t>溶液颜</w:t>
            </w: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色</w:t>
            </w:r>
          </w:p>
        </w:tc>
        <w:tc>
          <w:tcPr>
            <w:tcW w:w="1270" w:type="pct"/>
            <w:noWrap w:val="0"/>
            <w:vAlign w:val="center"/>
          </w:tcPr>
          <w:p w14:paraId="1F6A738C">
            <w:pPr>
              <w:spacing w:line="360" w:lineRule="exact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1"/>
                <w:kern w:val="0"/>
                <w:sz w:val="24"/>
              </w:rPr>
              <w:t>≤40</w:t>
            </w:r>
          </w:p>
        </w:tc>
        <w:tc>
          <w:tcPr>
            <w:tcW w:w="2167" w:type="pct"/>
            <w:noWrap w:val="0"/>
            <w:vAlign w:val="center"/>
          </w:tcPr>
          <w:p w14:paraId="6B0C74E1">
            <w:pPr>
              <w:spacing w:line="360" w:lineRule="exact"/>
              <w:jc w:val="left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sz w:val="24"/>
              </w:rPr>
              <w:t>GB/T605将溶样颜色与标准铂钴比色液的颜色目测比较</w:t>
            </w:r>
          </w:p>
        </w:tc>
      </w:tr>
      <w:tr w14:paraId="27254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25" w:type="pct"/>
            <w:noWrap w:val="0"/>
            <w:vAlign w:val="center"/>
          </w:tcPr>
          <w:p w14:paraId="1AE1A4A0">
            <w:pPr>
              <w:spacing w:line="360" w:lineRule="exact"/>
              <w:jc w:val="center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  <w:sz w:val="24"/>
              </w:rPr>
              <w:t>5</w:t>
            </w:r>
          </w:p>
        </w:tc>
        <w:tc>
          <w:tcPr>
            <w:tcW w:w="1237" w:type="pct"/>
            <w:noWrap w:val="0"/>
            <w:vAlign w:val="center"/>
          </w:tcPr>
          <w:p w14:paraId="776F8276">
            <w:pPr>
              <w:spacing w:line="360" w:lineRule="exact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1"/>
                <w:kern w:val="0"/>
                <w:sz w:val="24"/>
              </w:rPr>
              <w:t>灰</w:t>
            </w: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分</w:t>
            </w:r>
          </w:p>
        </w:tc>
        <w:tc>
          <w:tcPr>
            <w:tcW w:w="1270" w:type="pct"/>
            <w:noWrap w:val="0"/>
            <w:vAlign w:val="center"/>
          </w:tcPr>
          <w:p w14:paraId="749EB851">
            <w:pPr>
              <w:spacing w:line="360" w:lineRule="exact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1"/>
                <w:kern w:val="0"/>
                <w:sz w:val="24"/>
              </w:rPr>
              <w:t>≤100</w:t>
            </w:r>
          </w:p>
        </w:tc>
        <w:tc>
          <w:tcPr>
            <w:tcW w:w="2167" w:type="pct"/>
            <w:noWrap w:val="0"/>
            <w:vAlign w:val="center"/>
          </w:tcPr>
          <w:p w14:paraId="2DEC6EA2">
            <w:pPr>
              <w:spacing w:line="360" w:lineRule="exact"/>
              <w:jc w:val="left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sz w:val="24"/>
              </w:rPr>
              <w:t>GB/T 7531-2008灼烧残留</w:t>
            </w:r>
          </w:p>
        </w:tc>
      </w:tr>
      <w:tr w14:paraId="67C76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25" w:type="pct"/>
            <w:noWrap w:val="0"/>
            <w:vAlign w:val="center"/>
          </w:tcPr>
          <w:p w14:paraId="7236DC7F">
            <w:pPr>
              <w:spacing w:line="360" w:lineRule="exact"/>
              <w:jc w:val="center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  <w:sz w:val="24"/>
              </w:rPr>
              <w:t>6</w:t>
            </w:r>
          </w:p>
        </w:tc>
        <w:tc>
          <w:tcPr>
            <w:tcW w:w="1237" w:type="pct"/>
            <w:noWrap w:val="0"/>
            <w:vAlign w:val="center"/>
          </w:tcPr>
          <w:p w14:paraId="32CE080A">
            <w:pPr>
              <w:spacing w:line="360" w:lineRule="exact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  <w:sz w:val="24"/>
              </w:rPr>
              <w:t>铁</w:t>
            </w:r>
          </w:p>
        </w:tc>
        <w:tc>
          <w:tcPr>
            <w:tcW w:w="1270" w:type="pct"/>
            <w:noWrap w:val="0"/>
            <w:vAlign w:val="center"/>
          </w:tcPr>
          <w:p w14:paraId="21B169E5">
            <w:pPr>
              <w:spacing w:line="360" w:lineRule="exact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1"/>
                <w:kern w:val="0"/>
                <w:sz w:val="24"/>
              </w:rPr>
              <w:t>≤5</w:t>
            </w:r>
          </w:p>
        </w:tc>
        <w:tc>
          <w:tcPr>
            <w:tcW w:w="2167" w:type="pct"/>
            <w:noWrap w:val="0"/>
            <w:vAlign w:val="center"/>
          </w:tcPr>
          <w:p w14:paraId="01F27D48">
            <w:pPr>
              <w:spacing w:line="360" w:lineRule="exact"/>
              <w:jc w:val="left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1"/>
                <w:kern w:val="0"/>
                <w:sz w:val="24"/>
              </w:rPr>
              <w:t>原子吸收</w:t>
            </w:r>
          </w:p>
        </w:tc>
      </w:tr>
      <w:tr w14:paraId="51E96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25" w:type="pct"/>
            <w:noWrap w:val="0"/>
            <w:vAlign w:val="center"/>
          </w:tcPr>
          <w:p w14:paraId="48B8436A">
            <w:pPr>
              <w:spacing w:line="360" w:lineRule="exact"/>
              <w:jc w:val="center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  <w:sz w:val="24"/>
              </w:rPr>
              <w:t>7</w:t>
            </w:r>
          </w:p>
        </w:tc>
        <w:tc>
          <w:tcPr>
            <w:tcW w:w="1237" w:type="pct"/>
            <w:noWrap w:val="0"/>
            <w:vAlign w:val="center"/>
          </w:tcPr>
          <w:p w14:paraId="335546C7">
            <w:pPr>
              <w:spacing w:line="360" w:lineRule="exact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  <w:sz w:val="24"/>
              </w:rPr>
              <w:t>硫</w:t>
            </w:r>
          </w:p>
        </w:tc>
        <w:tc>
          <w:tcPr>
            <w:tcW w:w="1270" w:type="pct"/>
            <w:noWrap w:val="0"/>
            <w:vAlign w:val="center"/>
          </w:tcPr>
          <w:p w14:paraId="5EC581C7">
            <w:pPr>
              <w:spacing w:line="360" w:lineRule="exact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1"/>
                <w:kern w:val="0"/>
                <w:sz w:val="24"/>
              </w:rPr>
              <w:t>≤5</w:t>
            </w:r>
          </w:p>
        </w:tc>
        <w:tc>
          <w:tcPr>
            <w:tcW w:w="2167" w:type="pct"/>
            <w:noWrap w:val="0"/>
            <w:vAlign w:val="center"/>
          </w:tcPr>
          <w:p w14:paraId="379B833E">
            <w:pPr>
              <w:spacing w:line="360" w:lineRule="exact"/>
              <w:jc w:val="left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1"/>
                <w:kern w:val="0"/>
                <w:sz w:val="24"/>
              </w:rPr>
              <w:t>原子吸收</w:t>
            </w:r>
          </w:p>
        </w:tc>
      </w:tr>
      <w:tr w14:paraId="52BB9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25" w:type="pct"/>
            <w:noWrap w:val="0"/>
            <w:vAlign w:val="center"/>
          </w:tcPr>
          <w:p w14:paraId="1A7CD003">
            <w:pPr>
              <w:spacing w:line="360" w:lineRule="exact"/>
              <w:jc w:val="center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  <w:sz w:val="24"/>
              </w:rPr>
              <w:t>8</w:t>
            </w:r>
          </w:p>
        </w:tc>
        <w:tc>
          <w:tcPr>
            <w:tcW w:w="1237" w:type="pct"/>
            <w:noWrap w:val="0"/>
            <w:vAlign w:val="center"/>
          </w:tcPr>
          <w:p w14:paraId="2BC4F308">
            <w:pPr>
              <w:spacing w:line="360" w:lineRule="exact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  <w:sz w:val="24"/>
              </w:rPr>
              <w:t>铝</w:t>
            </w:r>
          </w:p>
        </w:tc>
        <w:tc>
          <w:tcPr>
            <w:tcW w:w="1270" w:type="pct"/>
            <w:noWrap w:val="0"/>
            <w:vAlign w:val="center"/>
          </w:tcPr>
          <w:p w14:paraId="4816A875">
            <w:pPr>
              <w:spacing w:line="360" w:lineRule="exact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1"/>
                <w:kern w:val="0"/>
                <w:sz w:val="24"/>
              </w:rPr>
              <w:t>≤5</w:t>
            </w:r>
          </w:p>
        </w:tc>
        <w:tc>
          <w:tcPr>
            <w:tcW w:w="2167" w:type="pct"/>
            <w:noWrap w:val="0"/>
            <w:vAlign w:val="center"/>
          </w:tcPr>
          <w:p w14:paraId="5AA45C80">
            <w:pPr>
              <w:spacing w:line="360" w:lineRule="exact"/>
              <w:jc w:val="left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1"/>
                <w:kern w:val="0"/>
                <w:sz w:val="24"/>
              </w:rPr>
              <w:t>原子吸收</w:t>
            </w:r>
          </w:p>
        </w:tc>
      </w:tr>
      <w:tr w14:paraId="0FCF7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25" w:type="pct"/>
            <w:noWrap w:val="0"/>
            <w:vAlign w:val="center"/>
          </w:tcPr>
          <w:p w14:paraId="534B5E28">
            <w:pPr>
              <w:spacing w:line="360" w:lineRule="exact"/>
              <w:jc w:val="center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  <w:sz w:val="24"/>
              </w:rPr>
              <w:t>9</w:t>
            </w:r>
          </w:p>
        </w:tc>
        <w:tc>
          <w:tcPr>
            <w:tcW w:w="1237" w:type="pct"/>
            <w:noWrap w:val="0"/>
            <w:vAlign w:val="center"/>
          </w:tcPr>
          <w:p w14:paraId="222EDA9C">
            <w:pPr>
              <w:spacing w:line="360" w:lineRule="exact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1"/>
                <w:kern w:val="0"/>
                <w:sz w:val="24"/>
              </w:rPr>
              <w:t>主含</w:t>
            </w: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量</w:t>
            </w:r>
          </w:p>
        </w:tc>
        <w:tc>
          <w:tcPr>
            <w:tcW w:w="1270" w:type="pct"/>
            <w:noWrap w:val="0"/>
            <w:vAlign w:val="center"/>
          </w:tcPr>
          <w:p w14:paraId="6E067658">
            <w:pPr>
              <w:spacing w:line="360" w:lineRule="exact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  <w:sz w:val="24"/>
              </w:rPr>
              <w:t>≥99.90%</w:t>
            </w:r>
          </w:p>
        </w:tc>
        <w:tc>
          <w:tcPr>
            <w:tcW w:w="2167" w:type="pct"/>
            <w:noWrap w:val="0"/>
            <w:vAlign w:val="center"/>
          </w:tcPr>
          <w:p w14:paraId="13D42196">
            <w:pPr>
              <w:spacing w:line="360" w:lineRule="exact"/>
              <w:jc w:val="left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sz w:val="24"/>
              </w:rPr>
              <w:t>气相色谱</w:t>
            </w:r>
          </w:p>
        </w:tc>
      </w:tr>
      <w:tr w14:paraId="531FB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25" w:type="pct"/>
            <w:noWrap w:val="0"/>
            <w:vAlign w:val="center"/>
          </w:tcPr>
          <w:p w14:paraId="3FD34305">
            <w:pPr>
              <w:spacing w:line="360" w:lineRule="exact"/>
              <w:jc w:val="center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  <w:sz w:val="24"/>
              </w:rPr>
              <w:t>10</w:t>
            </w:r>
          </w:p>
        </w:tc>
        <w:tc>
          <w:tcPr>
            <w:tcW w:w="1237" w:type="pct"/>
            <w:noWrap w:val="0"/>
            <w:vAlign w:val="center"/>
          </w:tcPr>
          <w:p w14:paraId="39A8E908">
            <w:pPr>
              <w:spacing w:line="360" w:lineRule="exact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1"/>
                <w:kern w:val="0"/>
                <w:sz w:val="24"/>
              </w:rPr>
              <w:t>异</w:t>
            </w: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构</w:t>
            </w:r>
          </w:p>
        </w:tc>
        <w:tc>
          <w:tcPr>
            <w:tcW w:w="1270" w:type="pct"/>
            <w:noWrap w:val="0"/>
            <w:vAlign w:val="center"/>
          </w:tcPr>
          <w:p w14:paraId="527FD6A3">
            <w:pPr>
              <w:spacing w:line="360" w:lineRule="exact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1"/>
                <w:kern w:val="0"/>
                <w:sz w:val="24"/>
              </w:rPr>
              <w:t>＜0.05%</w:t>
            </w:r>
          </w:p>
        </w:tc>
        <w:tc>
          <w:tcPr>
            <w:tcW w:w="2167" w:type="pct"/>
            <w:noWrap w:val="0"/>
            <w:vAlign w:val="center"/>
          </w:tcPr>
          <w:p w14:paraId="0DF34E1E">
            <w:pPr>
              <w:spacing w:line="360" w:lineRule="exact"/>
              <w:jc w:val="left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sz w:val="24"/>
              </w:rPr>
              <w:t>气相色谱</w:t>
            </w:r>
          </w:p>
        </w:tc>
      </w:tr>
      <w:tr w14:paraId="4850D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25" w:type="pct"/>
            <w:noWrap w:val="0"/>
            <w:vAlign w:val="center"/>
          </w:tcPr>
          <w:p w14:paraId="75757C33">
            <w:pPr>
              <w:spacing w:line="360" w:lineRule="exact"/>
              <w:jc w:val="center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  <w:sz w:val="24"/>
              </w:rPr>
              <w:t>11</w:t>
            </w:r>
          </w:p>
        </w:tc>
        <w:tc>
          <w:tcPr>
            <w:tcW w:w="1237" w:type="pct"/>
            <w:noWrap w:val="0"/>
            <w:vAlign w:val="center"/>
          </w:tcPr>
          <w:p w14:paraId="0B0AE601">
            <w:pPr>
              <w:spacing w:line="360" w:lineRule="exact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其它单杂</w:t>
            </w:r>
          </w:p>
        </w:tc>
        <w:tc>
          <w:tcPr>
            <w:tcW w:w="1270" w:type="pct"/>
            <w:noWrap w:val="0"/>
            <w:vAlign w:val="center"/>
          </w:tcPr>
          <w:p w14:paraId="1E436EF8">
            <w:pPr>
              <w:spacing w:line="360" w:lineRule="exact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1"/>
                <w:kern w:val="0"/>
                <w:sz w:val="24"/>
              </w:rPr>
              <w:t>＜0.05%</w:t>
            </w:r>
          </w:p>
        </w:tc>
        <w:tc>
          <w:tcPr>
            <w:tcW w:w="2167" w:type="pct"/>
            <w:noWrap w:val="0"/>
            <w:vAlign w:val="center"/>
          </w:tcPr>
          <w:p w14:paraId="30FD9F5B">
            <w:pPr>
              <w:spacing w:line="360" w:lineRule="exact"/>
              <w:jc w:val="left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sz w:val="24"/>
              </w:rPr>
              <w:t>气相色谱</w:t>
            </w:r>
          </w:p>
        </w:tc>
      </w:tr>
      <w:tr w14:paraId="178AC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25" w:type="pct"/>
            <w:noWrap w:val="0"/>
            <w:vAlign w:val="center"/>
          </w:tcPr>
          <w:p w14:paraId="702C16B6">
            <w:pPr>
              <w:spacing w:line="360" w:lineRule="exact"/>
              <w:jc w:val="center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  <w:sz w:val="24"/>
              </w:rPr>
              <w:t>12</w:t>
            </w:r>
          </w:p>
        </w:tc>
        <w:tc>
          <w:tcPr>
            <w:tcW w:w="1237" w:type="pct"/>
            <w:noWrap w:val="0"/>
            <w:vAlign w:val="center"/>
          </w:tcPr>
          <w:p w14:paraId="6E99C3C8">
            <w:pPr>
              <w:spacing w:line="360" w:lineRule="exact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1"/>
                <w:kern w:val="0"/>
                <w:sz w:val="24"/>
              </w:rPr>
              <w:t>熔</w:t>
            </w: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点</w:t>
            </w:r>
          </w:p>
        </w:tc>
        <w:tc>
          <w:tcPr>
            <w:tcW w:w="1270" w:type="pct"/>
            <w:noWrap w:val="0"/>
            <w:vAlign w:val="center"/>
          </w:tcPr>
          <w:p w14:paraId="2D12613A">
            <w:pPr>
              <w:spacing w:line="360" w:lineRule="exact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  <w:sz w:val="24"/>
              </w:rPr>
              <w:t>105-109℃</w:t>
            </w:r>
          </w:p>
        </w:tc>
        <w:tc>
          <w:tcPr>
            <w:tcW w:w="2167" w:type="pct"/>
            <w:noWrap w:val="0"/>
            <w:vAlign w:val="center"/>
          </w:tcPr>
          <w:p w14:paraId="7472BB5C">
            <w:pPr>
              <w:spacing w:line="360" w:lineRule="exact"/>
              <w:jc w:val="left"/>
              <w:rPr>
                <w:rFonts w:ascii="Times New Roman" w:eastAsia="方正仿宋_GBK" w:cs="Times New Roman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1"/>
                <w:kern w:val="0"/>
                <w:sz w:val="24"/>
              </w:rPr>
              <w:t>差示扫描量热仪测熔融峰温</w:t>
            </w:r>
          </w:p>
        </w:tc>
      </w:tr>
    </w:tbl>
    <w:p w14:paraId="3987B120">
      <w:pPr>
        <w:pStyle w:val="10"/>
        <w:spacing w:after="0"/>
        <w:ind w:left="0" w:leftChars="0" w:firstLine="0" w:firstLineChars="0"/>
        <w:jc w:val="center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表</w:t>
      </w:r>
      <w:r>
        <w:rPr>
          <w:rFonts w:hint="eastAsia" w:eastAsia="方正仿宋_GBK"/>
          <w:sz w:val="28"/>
          <w:szCs w:val="28"/>
        </w:rPr>
        <w:t>2</w:t>
      </w:r>
      <w:r>
        <w:rPr>
          <w:rFonts w:eastAsia="方正仿宋_GBK"/>
          <w:sz w:val="28"/>
          <w:szCs w:val="28"/>
        </w:rPr>
        <w:t>.主产品4,4’-DFBP合格标准</w:t>
      </w:r>
    </w:p>
    <w:tbl>
      <w:tblPr>
        <w:tblStyle w:val="11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2"/>
        <w:gridCol w:w="1174"/>
        <w:gridCol w:w="3578"/>
        <w:gridCol w:w="3075"/>
      </w:tblGrid>
      <w:tr w14:paraId="1FF5F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6" w:type="pct"/>
            <w:noWrap w:val="0"/>
            <w:vAlign w:val="center"/>
          </w:tcPr>
          <w:p w14:paraId="54E008A8"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spacing w:val="2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2"/>
                <w:kern w:val="0"/>
                <w:sz w:val="24"/>
              </w:rPr>
              <w:t>序号</w:t>
            </w:r>
          </w:p>
        </w:tc>
        <w:tc>
          <w:tcPr>
            <w:tcW w:w="689" w:type="pct"/>
            <w:noWrap w:val="0"/>
            <w:vAlign w:val="center"/>
          </w:tcPr>
          <w:p w14:paraId="6A0CEBA5"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spacing w:val="2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2"/>
                <w:kern w:val="0"/>
                <w:sz w:val="24"/>
              </w:rPr>
              <w:t>检测项目</w:t>
            </w:r>
          </w:p>
        </w:tc>
        <w:tc>
          <w:tcPr>
            <w:tcW w:w="2099" w:type="pct"/>
            <w:noWrap w:val="0"/>
            <w:vAlign w:val="center"/>
          </w:tcPr>
          <w:p w14:paraId="148BC853"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spacing w:val="2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2"/>
                <w:kern w:val="0"/>
                <w:sz w:val="24"/>
              </w:rPr>
              <w:t>质量指标</w:t>
            </w:r>
          </w:p>
        </w:tc>
        <w:tc>
          <w:tcPr>
            <w:tcW w:w="1804" w:type="pct"/>
            <w:noWrap w:val="0"/>
            <w:vAlign w:val="center"/>
          </w:tcPr>
          <w:p w14:paraId="5554C1F7"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spacing w:val="2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2"/>
                <w:kern w:val="0"/>
                <w:sz w:val="24"/>
              </w:rPr>
              <w:t>检测方式</w:t>
            </w:r>
          </w:p>
        </w:tc>
      </w:tr>
      <w:tr w14:paraId="401BB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6" w:type="pct"/>
            <w:noWrap w:val="0"/>
            <w:vAlign w:val="center"/>
          </w:tcPr>
          <w:p w14:paraId="42B15E45">
            <w:pPr>
              <w:spacing w:line="360" w:lineRule="exact"/>
              <w:jc w:val="center"/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1</w:t>
            </w:r>
          </w:p>
        </w:tc>
        <w:tc>
          <w:tcPr>
            <w:tcW w:w="689" w:type="pct"/>
            <w:noWrap w:val="0"/>
            <w:vAlign w:val="center"/>
          </w:tcPr>
          <w:p w14:paraId="6D85AB73">
            <w:pPr>
              <w:spacing w:line="360" w:lineRule="exact"/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外观</w:t>
            </w:r>
          </w:p>
        </w:tc>
        <w:tc>
          <w:tcPr>
            <w:tcW w:w="2099" w:type="pct"/>
            <w:noWrap w:val="0"/>
            <w:vAlign w:val="center"/>
          </w:tcPr>
          <w:p w14:paraId="790D0753">
            <w:pPr>
              <w:widowControl/>
              <w:spacing w:line="360" w:lineRule="exact"/>
              <w:jc w:val="left"/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白色干燥流动晶体，无可见杂质</w:t>
            </w:r>
          </w:p>
        </w:tc>
        <w:tc>
          <w:tcPr>
            <w:tcW w:w="1804" w:type="pct"/>
            <w:noWrap w:val="0"/>
            <w:vAlign w:val="center"/>
          </w:tcPr>
          <w:p w14:paraId="06FC0160">
            <w:pPr>
              <w:spacing w:line="360" w:lineRule="exact"/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目测</w:t>
            </w:r>
          </w:p>
        </w:tc>
      </w:tr>
      <w:tr w14:paraId="26974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6" w:type="pct"/>
            <w:noWrap w:val="0"/>
            <w:vAlign w:val="center"/>
          </w:tcPr>
          <w:p w14:paraId="20288B0A">
            <w:pPr>
              <w:spacing w:line="360" w:lineRule="exact"/>
              <w:jc w:val="center"/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2</w:t>
            </w:r>
          </w:p>
        </w:tc>
        <w:tc>
          <w:tcPr>
            <w:tcW w:w="689" w:type="pct"/>
            <w:noWrap w:val="0"/>
            <w:vAlign w:val="center"/>
          </w:tcPr>
          <w:p w14:paraId="66461D87">
            <w:pPr>
              <w:spacing w:line="360" w:lineRule="exact"/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主含量</w:t>
            </w:r>
          </w:p>
        </w:tc>
        <w:tc>
          <w:tcPr>
            <w:tcW w:w="2099" w:type="pct"/>
            <w:noWrap w:val="0"/>
            <w:vAlign w:val="center"/>
          </w:tcPr>
          <w:p w14:paraId="1FBA4689">
            <w:pPr>
              <w:spacing w:line="360" w:lineRule="exact"/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≥99.50%</w:t>
            </w:r>
          </w:p>
        </w:tc>
        <w:tc>
          <w:tcPr>
            <w:tcW w:w="1804" w:type="pct"/>
            <w:noWrap w:val="0"/>
            <w:vAlign w:val="center"/>
          </w:tcPr>
          <w:p w14:paraId="5DAFB37B">
            <w:pPr>
              <w:spacing w:line="360" w:lineRule="exact"/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气相色谱</w:t>
            </w:r>
          </w:p>
        </w:tc>
      </w:tr>
      <w:tr w14:paraId="65912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06" w:type="pct"/>
            <w:noWrap w:val="0"/>
            <w:vAlign w:val="center"/>
          </w:tcPr>
          <w:p w14:paraId="110AE13C">
            <w:pPr>
              <w:spacing w:line="360" w:lineRule="exact"/>
              <w:jc w:val="center"/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3</w:t>
            </w:r>
          </w:p>
        </w:tc>
        <w:tc>
          <w:tcPr>
            <w:tcW w:w="689" w:type="pct"/>
            <w:noWrap w:val="0"/>
            <w:vAlign w:val="center"/>
          </w:tcPr>
          <w:p w14:paraId="1B686FC4">
            <w:pPr>
              <w:spacing w:line="360" w:lineRule="exact"/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干燥失重</w:t>
            </w:r>
          </w:p>
        </w:tc>
        <w:tc>
          <w:tcPr>
            <w:tcW w:w="2099" w:type="pct"/>
            <w:noWrap w:val="0"/>
            <w:vAlign w:val="center"/>
          </w:tcPr>
          <w:p w14:paraId="464B85CD">
            <w:pPr>
              <w:spacing w:line="360" w:lineRule="exact"/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≤0.20%</w:t>
            </w:r>
          </w:p>
        </w:tc>
        <w:tc>
          <w:tcPr>
            <w:tcW w:w="1804" w:type="pct"/>
            <w:noWrap w:val="0"/>
            <w:vAlign w:val="center"/>
          </w:tcPr>
          <w:p w14:paraId="7A8334E5">
            <w:pPr>
              <w:spacing w:line="360" w:lineRule="exact"/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  <w:sz w:val="24"/>
              </w:rPr>
              <w:t>干燥失重法</w:t>
            </w:r>
          </w:p>
        </w:tc>
      </w:tr>
      <w:tr w14:paraId="2CDA4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6" w:type="pct"/>
            <w:noWrap w:val="0"/>
            <w:vAlign w:val="center"/>
          </w:tcPr>
          <w:p w14:paraId="0B5DC912">
            <w:pPr>
              <w:spacing w:line="360" w:lineRule="exact"/>
              <w:jc w:val="center"/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4</w:t>
            </w:r>
          </w:p>
        </w:tc>
        <w:tc>
          <w:tcPr>
            <w:tcW w:w="689" w:type="pct"/>
            <w:noWrap w:val="0"/>
            <w:vAlign w:val="center"/>
          </w:tcPr>
          <w:p w14:paraId="388F0455">
            <w:pPr>
              <w:spacing w:line="360" w:lineRule="exact"/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熔点</w:t>
            </w:r>
          </w:p>
        </w:tc>
        <w:tc>
          <w:tcPr>
            <w:tcW w:w="2099" w:type="pct"/>
            <w:noWrap w:val="0"/>
            <w:vAlign w:val="center"/>
          </w:tcPr>
          <w:p w14:paraId="441F321A">
            <w:pPr>
              <w:spacing w:line="360" w:lineRule="exact"/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105-109℃</w:t>
            </w:r>
          </w:p>
        </w:tc>
        <w:tc>
          <w:tcPr>
            <w:tcW w:w="1804" w:type="pct"/>
            <w:noWrap w:val="0"/>
            <w:vAlign w:val="center"/>
          </w:tcPr>
          <w:p w14:paraId="793CE13D">
            <w:pPr>
              <w:spacing w:line="360" w:lineRule="exact"/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1"/>
                <w:kern w:val="0"/>
                <w:sz w:val="24"/>
              </w:rPr>
              <w:t>差示扫描量热仪测熔融峰温</w:t>
            </w:r>
          </w:p>
        </w:tc>
      </w:tr>
      <w:tr w14:paraId="33218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6" w:type="pct"/>
            <w:noWrap w:val="0"/>
            <w:vAlign w:val="center"/>
          </w:tcPr>
          <w:p w14:paraId="678035BB">
            <w:pPr>
              <w:spacing w:line="360" w:lineRule="exact"/>
              <w:jc w:val="center"/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5</w:t>
            </w:r>
          </w:p>
        </w:tc>
        <w:tc>
          <w:tcPr>
            <w:tcW w:w="689" w:type="pct"/>
            <w:noWrap w:val="0"/>
            <w:vAlign w:val="center"/>
          </w:tcPr>
          <w:p w14:paraId="273758D5">
            <w:pPr>
              <w:spacing w:line="360" w:lineRule="exact"/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铁</w:t>
            </w:r>
          </w:p>
        </w:tc>
        <w:tc>
          <w:tcPr>
            <w:tcW w:w="2099" w:type="pct"/>
            <w:noWrap w:val="0"/>
            <w:vAlign w:val="center"/>
          </w:tcPr>
          <w:p w14:paraId="40B8F6EC">
            <w:pPr>
              <w:spacing w:line="360" w:lineRule="exact"/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≤5</w:t>
            </w:r>
          </w:p>
        </w:tc>
        <w:tc>
          <w:tcPr>
            <w:tcW w:w="1804" w:type="pct"/>
            <w:noWrap w:val="0"/>
            <w:vAlign w:val="center"/>
          </w:tcPr>
          <w:p w14:paraId="0DB9AE49">
            <w:pPr>
              <w:spacing w:line="360" w:lineRule="exact"/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原子吸收</w:t>
            </w:r>
          </w:p>
        </w:tc>
      </w:tr>
    </w:tbl>
    <w:p w14:paraId="3EAC45D4">
      <w:pPr>
        <w:spacing w:line="560" w:lineRule="exact"/>
        <w:ind w:firstLine="640" w:firstLineChars="200"/>
        <w:rPr>
          <w:rFonts w:hint="eastAsia" w:ascii="Times New Roman" w:eastAsia="方正仿宋_GBK" w:cs="Times New Roman"/>
          <w:color w:val="000000"/>
          <w:sz w:val="32"/>
          <w:szCs w:val="32"/>
          <w:lang w:val="en-US" w:eastAsia="zh-CN"/>
        </w:rPr>
      </w:pPr>
    </w:p>
    <w:p w14:paraId="33560CAC">
      <w:pPr>
        <w:spacing w:line="560" w:lineRule="exact"/>
        <w:ind w:firstLine="640" w:firstLineChars="200"/>
        <w:rPr>
          <w:rFonts w:ascii="Times New Roman" w:eastAsia="方正仿宋_GBK" w:cs="Times New Roman"/>
          <w:color w:val="000000"/>
          <w:sz w:val="32"/>
          <w:szCs w:val="32"/>
        </w:rPr>
      </w:pPr>
      <w:r>
        <w:rPr>
          <w:rFonts w:hint="eastAsia" w:ascii="Times New Roman" w:eastAsia="方正仿宋_GBK" w:cs="Times New Roman"/>
          <w:color w:val="000000"/>
          <w:sz w:val="32"/>
          <w:szCs w:val="32"/>
          <w:lang w:val="en-US" w:eastAsia="zh-CN"/>
        </w:rPr>
        <w:t>2.副产品</w:t>
      </w:r>
      <w:r>
        <w:rPr>
          <w:rFonts w:hint="eastAsia" w:ascii="Times New Roman" w:eastAsia="方正仿宋_GBK" w:cs="Times New Roman"/>
          <w:color w:val="000000"/>
          <w:sz w:val="32"/>
          <w:szCs w:val="32"/>
        </w:rPr>
        <w:t>2</w:t>
      </w:r>
      <w:r>
        <w:rPr>
          <w:rFonts w:ascii="Times New Roman" w:eastAsia="方正仿宋_GBK" w:cs="Times New Roman"/>
          <w:color w:val="000000"/>
          <w:sz w:val="32"/>
          <w:szCs w:val="32"/>
        </w:rPr>
        <w:t>,4’-DFBP技术标准</w:t>
      </w:r>
    </w:p>
    <w:p w14:paraId="33FEC85A">
      <w:pPr>
        <w:pStyle w:val="10"/>
        <w:spacing w:after="0"/>
        <w:ind w:left="0" w:leftChars="0" w:firstLine="0" w:firstLineChars="0"/>
        <w:jc w:val="center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表</w:t>
      </w:r>
      <w:r>
        <w:rPr>
          <w:rFonts w:hint="eastAsia" w:eastAsia="方正仿宋_GBK"/>
          <w:sz w:val="28"/>
          <w:szCs w:val="28"/>
        </w:rPr>
        <w:t>3</w:t>
      </w:r>
      <w:r>
        <w:rPr>
          <w:rFonts w:eastAsia="方正仿宋_GBK"/>
          <w:sz w:val="28"/>
          <w:szCs w:val="28"/>
        </w:rPr>
        <w:t>.副产物2,4’-DFBP优级标准</w:t>
      </w:r>
    </w:p>
    <w:tbl>
      <w:tblPr>
        <w:tblStyle w:val="11"/>
        <w:tblW w:w="9593" w:type="dxa"/>
        <w:tblInd w:w="-2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8"/>
        <w:gridCol w:w="2831"/>
        <w:gridCol w:w="3402"/>
        <w:gridCol w:w="2552"/>
      </w:tblGrid>
      <w:tr w14:paraId="0C073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noWrap w:val="0"/>
            <w:vAlign w:val="center"/>
          </w:tcPr>
          <w:p w14:paraId="34D3D4E4"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spacing w:val="2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2"/>
                <w:kern w:val="0"/>
                <w:sz w:val="24"/>
              </w:rPr>
              <w:t>序号</w:t>
            </w:r>
          </w:p>
        </w:tc>
        <w:tc>
          <w:tcPr>
            <w:tcW w:w="2831" w:type="dxa"/>
            <w:noWrap w:val="0"/>
            <w:vAlign w:val="center"/>
          </w:tcPr>
          <w:p w14:paraId="61B7544C"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spacing w:val="2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2"/>
                <w:kern w:val="0"/>
                <w:sz w:val="24"/>
              </w:rPr>
              <w:t>检测项目</w:t>
            </w:r>
          </w:p>
        </w:tc>
        <w:tc>
          <w:tcPr>
            <w:tcW w:w="3402" w:type="dxa"/>
            <w:noWrap w:val="0"/>
            <w:vAlign w:val="center"/>
          </w:tcPr>
          <w:p w14:paraId="70D0283A"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spacing w:val="2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2"/>
                <w:kern w:val="0"/>
                <w:sz w:val="24"/>
              </w:rPr>
              <w:t>质量指标</w:t>
            </w:r>
          </w:p>
        </w:tc>
        <w:tc>
          <w:tcPr>
            <w:tcW w:w="2552" w:type="dxa"/>
            <w:noWrap w:val="0"/>
            <w:vAlign w:val="center"/>
          </w:tcPr>
          <w:p w14:paraId="08457F28"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spacing w:val="2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2"/>
                <w:kern w:val="0"/>
                <w:sz w:val="24"/>
              </w:rPr>
              <w:t>检测方式</w:t>
            </w:r>
          </w:p>
        </w:tc>
      </w:tr>
      <w:tr w14:paraId="49F82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noWrap w:val="0"/>
            <w:vAlign w:val="center"/>
          </w:tcPr>
          <w:p w14:paraId="3B37EA2D">
            <w:pPr>
              <w:spacing w:line="360" w:lineRule="exact"/>
              <w:jc w:val="center"/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1</w:t>
            </w:r>
          </w:p>
        </w:tc>
        <w:tc>
          <w:tcPr>
            <w:tcW w:w="2831" w:type="dxa"/>
            <w:noWrap w:val="0"/>
            <w:vAlign w:val="center"/>
          </w:tcPr>
          <w:p w14:paraId="1FD25537">
            <w:pPr>
              <w:spacing w:line="360" w:lineRule="exact"/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含量</w:t>
            </w:r>
          </w:p>
        </w:tc>
        <w:tc>
          <w:tcPr>
            <w:tcW w:w="3402" w:type="dxa"/>
            <w:noWrap w:val="0"/>
            <w:vAlign w:val="center"/>
          </w:tcPr>
          <w:p w14:paraId="3186F2AA">
            <w:pPr>
              <w:spacing w:line="360" w:lineRule="exact"/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≥99.5%</w:t>
            </w:r>
          </w:p>
        </w:tc>
        <w:tc>
          <w:tcPr>
            <w:tcW w:w="2552" w:type="dxa"/>
            <w:noWrap w:val="0"/>
            <w:vAlign w:val="center"/>
          </w:tcPr>
          <w:p w14:paraId="2799E2EE">
            <w:pPr>
              <w:spacing w:line="360" w:lineRule="exact"/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气相色谱</w:t>
            </w:r>
          </w:p>
        </w:tc>
      </w:tr>
      <w:tr w14:paraId="64D2D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noWrap w:val="0"/>
            <w:vAlign w:val="center"/>
          </w:tcPr>
          <w:p w14:paraId="2DF8FFD4">
            <w:pPr>
              <w:spacing w:line="360" w:lineRule="exact"/>
              <w:jc w:val="center"/>
              <w:rPr>
                <w:rFonts w:hint="eastAsia" w:ascii="Times New Roman" w:eastAsia="方正仿宋_GBK" w:cs="Times New Roman"/>
                <w:color w:val="000000"/>
                <w:spacing w:val="2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eastAsia="方正仿宋_GBK" w:cs="Times New Roman"/>
                <w:color w:val="000000"/>
                <w:spacing w:val="2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2831" w:type="dxa"/>
            <w:noWrap w:val="0"/>
            <w:vAlign w:val="center"/>
          </w:tcPr>
          <w:p w14:paraId="47045DE1">
            <w:pPr>
              <w:spacing w:line="360" w:lineRule="exact"/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单一杂质</w:t>
            </w:r>
          </w:p>
        </w:tc>
        <w:tc>
          <w:tcPr>
            <w:tcW w:w="3402" w:type="dxa"/>
            <w:noWrap w:val="0"/>
            <w:vAlign w:val="center"/>
          </w:tcPr>
          <w:p w14:paraId="379C8377">
            <w:pPr>
              <w:spacing w:line="360" w:lineRule="exact"/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≤0.2%</w:t>
            </w:r>
          </w:p>
        </w:tc>
        <w:tc>
          <w:tcPr>
            <w:tcW w:w="2552" w:type="dxa"/>
            <w:noWrap w:val="0"/>
            <w:vAlign w:val="center"/>
          </w:tcPr>
          <w:p w14:paraId="7E8D89E2">
            <w:pPr>
              <w:spacing w:line="360" w:lineRule="exact"/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气相色谱</w:t>
            </w:r>
          </w:p>
        </w:tc>
      </w:tr>
      <w:tr w14:paraId="7B278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08" w:type="dxa"/>
            <w:noWrap w:val="0"/>
            <w:vAlign w:val="center"/>
          </w:tcPr>
          <w:p w14:paraId="54994D8D">
            <w:pPr>
              <w:spacing w:line="360" w:lineRule="exact"/>
              <w:jc w:val="center"/>
              <w:rPr>
                <w:rFonts w:hint="eastAsia" w:ascii="Times New Roman" w:eastAsia="方正仿宋_GBK" w:cs="Times New Roman"/>
                <w:color w:val="000000"/>
                <w:spacing w:val="2"/>
                <w:kern w:val="0"/>
                <w:sz w:val="24"/>
                <w:lang w:eastAsia="zh-CN"/>
              </w:rPr>
            </w:pPr>
            <w:r>
              <w:rPr>
                <w:rFonts w:hint="eastAsia" w:ascii="Times New Roman" w:eastAsia="方正仿宋_GBK" w:cs="Times New Roman"/>
                <w:color w:val="000000"/>
                <w:spacing w:val="2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2831" w:type="dxa"/>
            <w:noWrap w:val="0"/>
            <w:vAlign w:val="center"/>
          </w:tcPr>
          <w:p w14:paraId="6E941280">
            <w:pPr>
              <w:spacing w:line="360" w:lineRule="exact"/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水分</w:t>
            </w:r>
          </w:p>
        </w:tc>
        <w:tc>
          <w:tcPr>
            <w:tcW w:w="3402" w:type="dxa"/>
            <w:noWrap w:val="0"/>
            <w:vAlign w:val="center"/>
          </w:tcPr>
          <w:p w14:paraId="76AAC7F3">
            <w:pPr>
              <w:spacing w:line="360" w:lineRule="exact"/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≤0.20%</w:t>
            </w:r>
          </w:p>
        </w:tc>
        <w:tc>
          <w:tcPr>
            <w:tcW w:w="2552" w:type="dxa"/>
            <w:noWrap w:val="0"/>
            <w:vAlign w:val="center"/>
          </w:tcPr>
          <w:p w14:paraId="18D594FA">
            <w:pPr>
              <w:spacing w:line="360" w:lineRule="exact"/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卡尔费休法</w:t>
            </w:r>
          </w:p>
        </w:tc>
      </w:tr>
    </w:tbl>
    <w:p w14:paraId="618E6C18">
      <w:pPr>
        <w:pStyle w:val="10"/>
        <w:spacing w:after="0"/>
        <w:ind w:left="0" w:leftChars="0" w:firstLine="0" w:firstLineChars="0"/>
        <w:jc w:val="center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表4.副产物2,4’-DFBP合格标准</w:t>
      </w:r>
    </w:p>
    <w:tbl>
      <w:tblPr>
        <w:tblStyle w:val="11"/>
        <w:tblW w:w="9604" w:type="dxa"/>
        <w:tblInd w:w="-2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2843"/>
        <w:gridCol w:w="3402"/>
        <w:gridCol w:w="2552"/>
      </w:tblGrid>
      <w:tr w14:paraId="44879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07" w:type="dxa"/>
            <w:noWrap w:val="0"/>
            <w:vAlign w:val="center"/>
          </w:tcPr>
          <w:p w14:paraId="36FA5B25"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spacing w:val="2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2"/>
                <w:kern w:val="0"/>
                <w:sz w:val="24"/>
              </w:rPr>
              <w:t>序号</w:t>
            </w:r>
          </w:p>
        </w:tc>
        <w:tc>
          <w:tcPr>
            <w:tcW w:w="2843" w:type="dxa"/>
            <w:noWrap w:val="0"/>
            <w:vAlign w:val="center"/>
          </w:tcPr>
          <w:p w14:paraId="1EBA10D5"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spacing w:val="2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2"/>
                <w:kern w:val="0"/>
                <w:sz w:val="24"/>
              </w:rPr>
              <w:t>检测项目</w:t>
            </w:r>
          </w:p>
        </w:tc>
        <w:tc>
          <w:tcPr>
            <w:tcW w:w="3402" w:type="dxa"/>
            <w:noWrap w:val="0"/>
            <w:vAlign w:val="center"/>
          </w:tcPr>
          <w:p w14:paraId="2307FED9"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spacing w:val="2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2"/>
                <w:kern w:val="0"/>
                <w:sz w:val="24"/>
              </w:rPr>
              <w:t>质量指标</w:t>
            </w:r>
          </w:p>
        </w:tc>
        <w:tc>
          <w:tcPr>
            <w:tcW w:w="2552" w:type="dxa"/>
            <w:noWrap w:val="0"/>
            <w:vAlign w:val="center"/>
          </w:tcPr>
          <w:p w14:paraId="06ED5FD3"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spacing w:val="2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2"/>
                <w:kern w:val="0"/>
                <w:sz w:val="24"/>
              </w:rPr>
              <w:t>检测方式</w:t>
            </w:r>
          </w:p>
        </w:tc>
      </w:tr>
      <w:tr w14:paraId="63F7A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07" w:type="dxa"/>
            <w:noWrap w:val="0"/>
            <w:vAlign w:val="center"/>
          </w:tcPr>
          <w:p w14:paraId="3A15D573">
            <w:pPr>
              <w:spacing w:line="360" w:lineRule="exact"/>
              <w:jc w:val="center"/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1</w:t>
            </w:r>
          </w:p>
        </w:tc>
        <w:tc>
          <w:tcPr>
            <w:tcW w:w="2843" w:type="dxa"/>
            <w:noWrap w:val="0"/>
            <w:vAlign w:val="center"/>
          </w:tcPr>
          <w:p w14:paraId="28145689">
            <w:pPr>
              <w:spacing w:line="360" w:lineRule="exact"/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含量</w:t>
            </w:r>
          </w:p>
        </w:tc>
        <w:tc>
          <w:tcPr>
            <w:tcW w:w="3402" w:type="dxa"/>
            <w:noWrap w:val="0"/>
            <w:vAlign w:val="center"/>
          </w:tcPr>
          <w:p w14:paraId="31904558">
            <w:pPr>
              <w:spacing w:line="360" w:lineRule="exact"/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≥99.0%</w:t>
            </w:r>
          </w:p>
        </w:tc>
        <w:tc>
          <w:tcPr>
            <w:tcW w:w="2552" w:type="dxa"/>
            <w:noWrap w:val="0"/>
            <w:vAlign w:val="center"/>
          </w:tcPr>
          <w:p w14:paraId="6093B559">
            <w:pPr>
              <w:spacing w:line="360" w:lineRule="exact"/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气相色谱</w:t>
            </w:r>
            <w:bookmarkStart w:id="0" w:name="_GoBack"/>
            <w:bookmarkEnd w:id="0"/>
          </w:p>
        </w:tc>
      </w:tr>
      <w:tr w14:paraId="3ADE8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07" w:type="dxa"/>
            <w:noWrap w:val="0"/>
            <w:vAlign w:val="center"/>
          </w:tcPr>
          <w:p w14:paraId="17D07A9E">
            <w:pPr>
              <w:spacing w:line="360" w:lineRule="exact"/>
              <w:jc w:val="center"/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2</w:t>
            </w:r>
          </w:p>
        </w:tc>
        <w:tc>
          <w:tcPr>
            <w:tcW w:w="2843" w:type="dxa"/>
            <w:noWrap w:val="0"/>
            <w:vAlign w:val="center"/>
          </w:tcPr>
          <w:p w14:paraId="32E34114">
            <w:pPr>
              <w:spacing w:line="360" w:lineRule="exact"/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水分</w:t>
            </w:r>
          </w:p>
        </w:tc>
        <w:tc>
          <w:tcPr>
            <w:tcW w:w="3402" w:type="dxa"/>
            <w:noWrap w:val="0"/>
            <w:vAlign w:val="center"/>
          </w:tcPr>
          <w:p w14:paraId="57E17DE7">
            <w:pPr>
              <w:spacing w:line="360" w:lineRule="exact"/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≤0.20%</w:t>
            </w:r>
          </w:p>
        </w:tc>
        <w:tc>
          <w:tcPr>
            <w:tcW w:w="2552" w:type="dxa"/>
            <w:noWrap w:val="0"/>
            <w:vAlign w:val="center"/>
          </w:tcPr>
          <w:p w14:paraId="2B2B953F">
            <w:pPr>
              <w:spacing w:line="360" w:lineRule="exact"/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</w:pPr>
            <w:r>
              <w:rPr>
                <w:rFonts w:ascii="Times New Roman" w:eastAsia="方正仿宋_GBK" w:cs="Times New Roman"/>
                <w:color w:val="000000"/>
                <w:spacing w:val="2"/>
                <w:kern w:val="0"/>
                <w:sz w:val="24"/>
              </w:rPr>
              <w:t>卡尔费休法</w:t>
            </w:r>
          </w:p>
        </w:tc>
      </w:tr>
    </w:tbl>
    <w:p w14:paraId="18E965DF">
      <w:pPr>
        <w:spacing w:after="0"/>
        <w:rPr>
          <w:rFonts w:hint="default" w:ascii="Times New Roman" w:hAnsi="Times New Roman" w:eastAsia="方正仿宋_GBK" w:cs="Times New Roman"/>
          <w:bCs/>
          <w:sz w:val="32"/>
          <w:szCs w:val="32"/>
          <w14:ligatures w14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altName w:val="Droid Sans Fallb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方正小标宋简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635D85"/>
    <w:rsid w:val="37DF2ADF"/>
    <w:rsid w:val="7D9C2E24"/>
    <w:rsid w:val="7F7F57EA"/>
    <w:rsid w:val="B6939D52"/>
    <w:rsid w:val="FF63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72" w:lineRule="exact"/>
      <w:outlineLvl w:val="0"/>
    </w:pPr>
    <w:rPr>
      <w:rFonts w:eastAsia="方正黑体_GBK"/>
      <w:kern w:val="44"/>
    </w:rPr>
  </w:style>
  <w:style w:type="paragraph" w:styleId="5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72" w:lineRule="exact"/>
      <w:outlineLvl w:val="1"/>
    </w:pPr>
    <w:rPr>
      <w:rFonts w:ascii="Times New Roman" w:hAnsi="Times New Roman" w:eastAsia="方正楷体_GBK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Plain Text"/>
    <w:basedOn w:val="1"/>
    <w:next w:val="1"/>
    <w:qFormat/>
    <w:uiPriority w:val="0"/>
    <w:rPr>
      <w:rFonts w:ascii="宋体" w:hAnsi="Courier New" w:eastAsia="宋体" w:cs="Times New Roman"/>
      <w:szCs w:val="21"/>
    </w:rPr>
  </w:style>
  <w:style w:type="paragraph" w:styleId="6">
    <w:name w:val="Normal Indent"/>
    <w:basedOn w:val="1"/>
    <w:next w:val="7"/>
    <w:qFormat/>
    <w:uiPriority w:val="0"/>
    <w:pPr>
      <w:ind w:left="1440" w:right="-240"/>
    </w:pPr>
  </w:style>
  <w:style w:type="paragraph" w:styleId="7">
    <w:name w:val="Body Text First Indent"/>
    <w:basedOn w:val="2"/>
    <w:qFormat/>
    <w:uiPriority w:val="0"/>
    <w:pPr>
      <w:ind w:firstLine="100" w:firstLineChars="100"/>
    </w:pPr>
  </w:style>
  <w:style w:type="paragraph" w:styleId="8">
    <w:name w:val="Body Text Indent"/>
    <w:basedOn w:val="1"/>
    <w:next w:val="9"/>
    <w:qFormat/>
    <w:uiPriority w:val="0"/>
    <w:pPr>
      <w:ind w:firstLine="600" w:firstLineChars="200"/>
    </w:pPr>
    <w:rPr>
      <w:rFonts w:ascii="Times New Roman" w:hAnsi="Times New Roman" w:eastAsia="宋体" w:cs="Times New Roman"/>
      <w:sz w:val="30"/>
    </w:rPr>
  </w:style>
  <w:style w:type="paragraph" w:customStyle="1" w:styleId="9">
    <w:name w:val="_Style 4"/>
    <w:next w:val="1"/>
    <w:qFormat/>
    <w:uiPriority w:val="0"/>
    <w:pPr>
      <w:wordWrap w:val="0"/>
      <w:spacing w:before="360" w:after="360"/>
      <w:ind w:left="950" w:right="950"/>
      <w:jc w:val="center"/>
    </w:pPr>
    <w:rPr>
      <w:rFonts w:ascii="Times New Roman" w:hAnsi="Times New Roman" w:eastAsia="宋体" w:cs="Times New Roman"/>
      <w:i/>
      <w:sz w:val="21"/>
      <w:szCs w:val="22"/>
      <w:lang w:val="en-US" w:eastAsia="zh-CN" w:bidi="ar-SA"/>
    </w:rPr>
  </w:style>
  <w:style w:type="paragraph" w:styleId="10">
    <w:name w:val="Body Text First Indent 2"/>
    <w:basedOn w:val="8"/>
    <w:next w:val="1"/>
    <w:qFormat/>
    <w:uiPriority w:val="0"/>
    <w:pPr>
      <w:spacing w:before="100" w:beforeAutospacing="1" w:after="0"/>
      <w:ind w:firstLine="420" w:firstLineChars="200"/>
    </w:pPr>
    <w:rPr>
      <w:rFonts w:ascii="Times New Roman" w:hAnsi="Times New Roman" w:eastAsia="仿宋_GB2312" w:cs="Times New Roman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2026-10-20T22:26:00Z</dcterms:created>
  <dc:creator>ThreebodyL</dc:creator>
  <cp:lastModifiedBy>ThreebodyL</cp:lastModifiedBy>
  <dcterms:modified xsi:type="dcterms:W3CDTF">2026-10-20T14:42:49Z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1E790ABFF682FA4D8E09D76A5176A003_41</vt:lpwstr>
  </property>
</Properties>
</file>